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 biosynthesis pathway in prostate cancer</w:t>
      </w:r>
    </w:p>
    <w:p>
      <w:pPr>
        <w:pStyle w:val="Subtitle"/>
        <w:rPr/>
      </w:pPr>
      <w:r>
        <w:rPr/>
        <w:t>Supplementary material, transcriptome part</w:t>
      </w:r>
    </w:p>
    <w:p>
      <w:pPr>
        <w:pStyle w:val="Date"/>
        <w:rPr/>
      </w:pPr>
      <w:r>
        <w:rPr/>
        <w:t>2024-01-18</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Gleason scores</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by Gleason score (5 - 6, 7,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bf5d6460417cb281fdddda76ab76c55499705c0"/>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and transcriptional collagen score</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Transcriptional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bookmarkStart w:id="11" w:name="Xc68fdc886b8edd81c3486b0c747d8391d5fd87a"/>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7">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S10</w:t>
      </w:r>
      <w:r>
        <w:rPr/>
        <w:t>). Common survival markers were defined as genes significantly associated with survival in all cohorts (</w:t>
      </w:r>
      <w:r>
        <w:rPr>
          <w:b/>
          <w:bCs/>
        </w:rPr>
        <w:t>Supplementary Figure S11</w:t>
      </w:r>
      <w:r>
        <w:rPr/>
        <w:t xml:space="preserve"> - </w:t>
      </w:r>
      <w:r>
        <w:rPr>
          <w:b/>
          <w:bCs/>
        </w:rPr>
        <w:t>S14</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8">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t xml:space="preserve">Supplementary </w:t>
      </w:r>
      <w:r>
        <w:rPr/>
        <w:t xml:space="preserve">Table </w:t>
      </w:r>
      <w:r>
        <w:rPr/>
        <w:t>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t xml:space="preserve">Supplementary </w:t>
      </w:r>
      <w:r>
        <w:rPr/>
        <w:t xml:space="preserve">Table </w:t>
      </w:r>
      <w:r>
        <w:rPr/>
        <w:t>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t xml:space="preserve">Supplementary </w:t>
      </w:r>
      <w:r>
        <w:rPr/>
        <w:t xml:space="preserve">Table </w:t>
      </w:r>
      <w:r>
        <w:rPr/>
        <w:t>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TableCaption"/>
        <w:rPr/>
      </w:pPr>
      <w:r>
        <w:rPr/>
      </w:r>
    </w:p>
    <w:p>
      <w:pPr>
        <w:pStyle w:val="TableCaption"/>
        <w:rPr/>
      </w:pPr>
      <w:r>
        <w:rPr/>
        <w:t xml:space="preserve">Supplementary </w:t>
      </w:r>
      <w:r>
        <w:rPr/>
        <w:t xml:space="preserve">Table </w:t>
      </w:r>
      <w:r>
        <w:rPr/>
        <w:t>S</w:t>
      </w:r>
      <w:r>
        <w:rPr/>
        <w:t>4: Expression of the collagen pathway genes in cancer samples stratified by Gleason scores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TableCaption"/>
        <w:rPr/>
      </w:pPr>
      <w:r>
        <w:rPr/>
      </w:r>
    </w:p>
    <w:p>
      <w:pPr>
        <w:pStyle w:val="TableCaption"/>
        <w:rPr/>
      </w:pPr>
      <w:r>
        <w:rPr/>
        <w:t xml:space="preserve">Supplementary </w:t>
      </w:r>
      <w:r>
        <w:rPr/>
        <w:t xml:space="preserve">Table </w:t>
      </w:r>
      <w:r>
        <w:rPr/>
        <w:t>S</w:t>
      </w:r>
      <w:r>
        <w:rPr/>
        <w:t>5: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12% (n = 7)</w:t>
              <w:br/>
              <w:t>7: 78% (n = 47)</w:t>
              <w:br/>
              <w:t>8+: 10% (n = 6)</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8.7% (n = 4)</w:t>
              <w:br/>
              <w:t>7: 72% (n = 33)</w:t>
              <w:br/>
              <w:t>8+: 20% (n = 9)</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9.7% (n = 6)</w:t>
              <w:br/>
              <w:t>7: 81% (n = 50)</w:t>
              <w:br/>
              <w:t>8+: 9.7% (n = 6)</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22% (n = 13)</w:t>
              <w:br/>
              <w:t>7: 62% (n = 37)</w:t>
              <w:br/>
              <w:t>8+: 17% (n = 10)</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32% (n = 14)</w:t>
              <w:br/>
              <w:t>7: 59% (n = 26)</w:t>
              <w:br/>
              <w:t>8+: 9.1% (n = 4)</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15% (n = 7)</w:t>
              <w:br/>
              <w:t>7: 64% (n = 30)</w:t>
              <w:br/>
              <w:t>8+: 21% (n = 10)</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13% (n = 10)</w:t>
              <w:br/>
              <w:t>7: 79% (n = 62)</w:t>
              <w:br/>
              <w:t>8+: 7.7% (n = 6)</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27% (n = 26)</w:t>
              <w:br/>
              <w:t>7: 59% (n = 58)</w:t>
              <w:br/>
              <w:t>8+: 14% (n = 14)</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26)</w:t>
              <w:br/>
              <w:t>7: 55% (n = 129)</w:t>
              <w:br/>
              <w:t>8+: 34% (n = 81)</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7.4% (n = 19)</w:t>
              <w:br/>
              <w:t>7: 45% (n = 116)</w:t>
              <w:br/>
              <w:t>8+: 47% (n = 122)</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9.8% (n = 6)</w:t>
              <w:br/>
              <w:t>7: 80% (n = 49)</w:t>
              <w:br/>
              <w:t>8+: 9.8% (n = 6)</w:t>
              <w:br/>
              <w:t>n = 61</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12% (n = 7)</w:t>
              <w:br/>
              <w:t>7: 67% (n = 38)</w:t>
              <w:br/>
              <w:t>8+: 21% (n = 12)</w:t>
              <w:br/>
              <w:t>n = 57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0.38)</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t xml:space="preserve">Supplementary </w:t>
      </w:r>
      <w:r>
        <w:rPr/>
        <w:t xml:space="preserve">Table </w:t>
      </w:r>
      <w:r>
        <w:rPr/>
        <w:t>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TableCaption"/>
        <w:rPr/>
      </w:pPr>
      <w:r>
        <w:rPr/>
      </w:r>
    </w:p>
    <w:p>
      <w:pPr>
        <w:pStyle w:val="TableCaption"/>
        <w:rPr/>
      </w:pPr>
      <w:r>
        <w:rPr/>
        <w:t xml:space="preserve">Supplementary </w:t>
      </w:r>
      <w:r>
        <w:rPr/>
        <w:t xml:space="preserve">Table </w:t>
      </w:r>
      <w:r>
        <w:rPr/>
        <w:t>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TableCaption"/>
        <w:rPr/>
      </w:pPr>
      <w:r>
        <w:rPr/>
      </w:r>
    </w:p>
    <w:p>
      <w:pPr>
        <w:pStyle w:val="TableCaption"/>
        <w:rPr/>
      </w:pPr>
      <w:r>
        <w:rPr/>
        <w:t xml:space="preserve">Supplementary </w:t>
      </w:r>
      <w:r>
        <w:rPr/>
        <w:t xml:space="preserve">Table </w:t>
      </w:r>
      <w:r>
        <w:rPr/>
        <w:t>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TableCaption"/>
        <w:rPr/>
      </w:pPr>
      <w:r>
        <w:rPr/>
      </w:r>
    </w:p>
    <w:p>
      <w:pPr>
        <w:pStyle w:val="TableCaption"/>
        <w:rPr/>
      </w:pPr>
      <w:r>
        <w:rPr/>
        <w:t xml:space="preserve">Supplementary </w:t>
      </w:r>
      <w:r>
        <w:rPr/>
        <w:t xml:space="preserve">Table </w:t>
      </w:r>
      <w:r>
        <w:rPr/>
        <w:t>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TableCaption"/>
        <w:rPr/>
      </w:pPr>
      <w:r>
        <w:rPr/>
      </w:r>
    </w:p>
    <w:p>
      <w:pPr>
        <w:pStyle w:val="TableCaption"/>
        <w:rPr/>
      </w:pPr>
      <w:r>
        <w:rPr/>
        <w:t xml:space="preserve">Supplementary </w:t>
      </w:r>
      <w:r>
        <w:rPr/>
        <w:t xml:space="preserve">Table </w:t>
      </w:r>
      <w:r>
        <w:rPr/>
        <w:t>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TableCaption"/>
        <w:rPr/>
      </w:pPr>
      <w:r>
        <w:rPr/>
        <w:t>Supplementary Table S1</w:t>
      </w:r>
      <w:r>
        <w:rPr/>
        <w:t>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TableCaption"/>
        <w:rPr/>
      </w:pPr>
      <w:r>
        <w:rPr/>
      </w:r>
    </w:p>
    <w:p>
      <w:pPr>
        <w:pStyle w:val="TableCaption"/>
        <w:rPr/>
      </w:pPr>
      <w:r>
        <w:rPr/>
        <w:t xml:space="preserve">Supplementary </w:t>
      </w:r>
      <w:r>
        <w:rPr/>
        <w:t xml:space="preserve">Table </w:t>
      </w:r>
      <w:r>
        <w:rPr/>
        <w:t>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TableCaption"/>
        <w:rPr/>
      </w:pPr>
      <w:r>
        <w:rPr/>
      </w:r>
    </w:p>
    <w:p>
      <w:pPr>
        <w:pStyle w:val="TableCaption"/>
        <w:rPr/>
      </w:pPr>
      <w:r>
        <w:rPr/>
        <w:t xml:space="preserve">Supplementary </w:t>
      </w:r>
      <w:r>
        <w:rPr/>
        <w:t xml:space="preserve">Table </w:t>
      </w:r>
      <w:r>
        <w:rPr/>
        <w:t>S1</w:t>
      </w:r>
      <w:r>
        <w:rPr/>
        <w:t>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t xml:space="preserve">Supplementary </w:t>
      </w:r>
      <w:r>
        <w:rPr/>
        <w:t xml:space="preserve">Table </w:t>
      </w:r>
      <w:r>
        <w:rPr/>
        <w:t>S</w:t>
      </w:r>
      <w:r>
        <w:rPr/>
        <w:t>16: Performance of machine learning models at prediction of biochemical relapse-free survival with expression of the collagen-related genes.</w:t>
      </w:r>
    </w:p>
    <w:tbl>
      <w:tblPr>
        <w:tblW w:w="8391"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531"/>
        <w:gridCol w:w="1701"/>
        <w:gridCol w:w="1587"/>
        <w:gridCol w:w="1588"/>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Concordance index</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98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0.1770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0.1150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0.1690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0.769</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0.702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0.1380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0.0439</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0.660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0.2380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0.3730</w:t>
            </w:r>
          </w:p>
        </w:tc>
      </w:tr>
      <w:tr>
        <w:trPr>
          <w:trHeight w:val="360" w:hRule="atLeast"/>
        </w:trPr>
        <w:tc>
          <w:tcPr>
            <w:tcW w:w="198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0.878</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0.0986</w:t>
            </w:r>
          </w:p>
        </w:tc>
      </w:tr>
      <w:tr>
        <w:trPr>
          <w:trHeight w:val="360" w:hRule="atLeast"/>
        </w:trPr>
        <w:tc>
          <w:tcPr>
            <w:tcW w:w="198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0.802</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0.1190</w:t>
            </w:r>
          </w:p>
        </w:tc>
      </w:tr>
      <w:tr>
        <w:trPr>
          <w:trHeight w:val="360" w:hRule="atLeast"/>
        </w:trPr>
        <w:tc>
          <w:tcPr>
            <w:tcW w:w="8391"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39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t xml:space="preserve">Supplementary </w:t>
      </w:r>
      <w:r>
        <w:rPr/>
        <w:t xml:space="preserve">Table </w:t>
      </w:r>
      <w:r>
        <w:rPr/>
        <w:t>S</w:t>
      </w:r>
      <w:r>
        <w:rPr/>
        <w:t xml:space="preserve">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w:t>
      </w:r>
      <w:r>
        <w:rPr/>
        <w:t>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different clusters.</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Gleason score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Gleason score and pathological tumor stage in the collagen clusters."/>
                    <pic:cNvPicPr>
                      <a:picLocks noChangeAspect="1" noChangeArrowheads="1"/>
                    </pic:cNvPicPr>
                  </pic:nvPicPr>
                  <pic:blipFill>
                    <a:blip r:embed="rId42"/>
                    <a:stretch>
                      <a:fillRect/>
                    </a:stretch>
                  </pic:blipFill>
                  <pic:spPr bwMode="auto">
                    <a:xfrm>
                      <a:off x="0" y="0"/>
                      <a:ext cx="5768340" cy="6489065"/>
                    </a:xfrm>
                    <a:prstGeom prst="rect">
                      <a:avLst/>
                    </a:prstGeom>
                  </pic:spPr>
                </pic:pic>
              </a:graphicData>
            </a:graphic>
          </wp:inline>
        </w:drawing>
      </w:r>
    </w:p>
    <w:p>
      <w:pPr>
        <w:pStyle w:val="TextBody"/>
        <w:rPr/>
      </w:pPr>
      <w:r>
        <w:rPr>
          <w:b/>
          <w:bCs/>
        </w:rPr>
        <w:t>Supplementary Figure S4. Gleason score and pathological tumor stage in the collagen clusters.</w:t>
      </w:r>
    </w:p>
    <w:p>
      <w:pPr>
        <w:pStyle w:val="TextBody"/>
        <w:rPr/>
      </w:pPr>
      <w:r>
        <w:rPr>
          <w:i/>
          <w:iCs/>
        </w:rPr>
        <w:t xml:space="preserve">Differences in distribution of Gleason scores (A, 5 - 6, 7 and </w:t>
      </w:r>
      <w:r>
        <w:rPr/>
      </w:r>
      <m:oMath xmlns:m="http://schemas.openxmlformats.org/officeDocument/2006/math">
        <m:r>
          <w:rPr>
            <w:rFonts w:ascii="Cambria Math" w:hAnsi="Cambria Math"/>
          </w:rPr>
          <m:t xml:space="preserve">≥</m:t>
        </m:r>
      </m:oMath>
      <w:r>
        <w:rPr>
          <w:i/>
          <w:iCs/>
        </w:rPr>
        <w:t xml:space="preserve"> 8)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Gleason score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3"/>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4"/>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6"/>
                    <a:stretch>
                      <a:fillRect/>
                    </a:stretch>
                  </pic:blipFill>
                  <pic:spPr bwMode="auto">
                    <a:xfrm>
                      <a:off x="0" y="0"/>
                      <a:ext cx="5768340" cy="4326255"/>
                    </a:xfrm>
                    <a:prstGeom prst="rect">
                      <a:avLst/>
                    </a:prstGeom>
                  </pic:spPr>
                </pic:pic>
              </a:graphicData>
            </a:graphic>
          </wp:inline>
        </w:drawing>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5943600" cy="5943600"/>
            <wp:effectExtent l="0" t="0" r="0" b="0"/>
            <wp:docPr id="10" name="Image9" descr="Figure 10: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ces in biochemical relapse-free survival between high and low expressors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S10.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llagen-related transcriptional markers of biochemical relapse risk shared by all investigated cohorts."/>
                    <pic:cNvPicPr>
                      <a:picLocks noChangeAspect="1" noChangeArrowheads="1"/>
                    </pic:cNvPicPr>
                  </pic:nvPicPr>
                  <pic:blipFill>
                    <a:blip r:embed="rId4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S11.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2" name="Image11" descr="Figure 12: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Differences in biochemical relapse-free survival between high and low gene expressors: COL1A1, COL3A1, and COL5A2."/>
                    <pic:cNvPicPr>
                      <a:picLocks noChangeAspect="1" noChangeArrowheads="1"/>
                    </pic:cNvPicPr>
                  </pic:nvPicPr>
                  <pic:blipFill>
                    <a:blip r:embed="rId50"/>
                    <a:stretch>
                      <a:fillRect/>
                    </a:stretch>
                  </pic:blipFill>
                  <pic:spPr bwMode="auto">
                    <a:xfrm>
                      <a:off x="0" y="0"/>
                      <a:ext cx="5943600" cy="5778500"/>
                    </a:xfrm>
                    <a:prstGeom prst="rect">
                      <a:avLst/>
                    </a:prstGeom>
                  </pic:spPr>
                </pic:pic>
              </a:graphicData>
            </a:graphic>
          </wp:inline>
        </w:drawing>
      </w:r>
    </w:p>
    <w:p>
      <w:pPr>
        <w:pStyle w:val="TextBody"/>
        <w:rPr/>
      </w:pPr>
      <w:r>
        <w:rPr>
          <w:b/>
          <w:bCs/>
        </w:rPr>
        <w:t xml:space="preserve">Supplementary Figure S12.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1A1, COL11A2, LOXL1, and SERPINH1."/>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S13.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4A6, DST, LAMB3, and PCOLCE2."/>
                    <pic:cNvPicPr>
                      <a:picLocks noChangeAspect="1" noChangeArrowheads="1"/>
                    </pic:cNvPicPr>
                  </pic:nvPicPr>
                  <pic:blipFill>
                    <a:blip r:embed="rId52"/>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S14.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3">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4">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5">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6">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7">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58">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59">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0">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1">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2">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3">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4">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5">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6">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7">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68">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69">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0">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1">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2">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3">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4">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6">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7">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78">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79">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0">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2">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3">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4">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5">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6">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7">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88">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89">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0">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1">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2">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3">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4">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5">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6">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7">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98">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99">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0">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1">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2">
        <w:r>
          <w:rPr>
            <w:rStyle w:val="InternetLink"/>
          </w:rPr>
          <w:t>10.1002/(sici)1097-0258(19990915/30)18:17/18&lt;2529::aid-sim274&gt;3.0.co;2-5</w:t>
        </w:r>
      </w:hyperlink>
    </w:p>
    <w:sectPr>
      <w:footerReference w:type="default" r:id="rId10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kmOptimizer" TargetMode="External"/><Relationship Id="rId38" Type="http://schemas.openxmlformats.org/officeDocument/2006/relationships/hyperlink" Target="https://github.com/PiotrTymoszuk/collagen_pca"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doi.org/10.1093/BIOINFORMATICS/BTM254" TargetMode="External"/><Relationship Id="rId57" Type="http://schemas.openxmlformats.org/officeDocument/2006/relationships/hyperlink" Target="https://doi.org/10.18129/B9.bioc.AnnotationDbi" TargetMode="External"/><Relationship Id="rId58" Type="http://schemas.openxmlformats.org/officeDocument/2006/relationships/hyperlink" Target="https://doi.org/10.18129/B9.bioc.org.Hs.eg.db" TargetMode="External"/><Relationship Id="rId59" Type="http://schemas.openxmlformats.org/officeDocument/2006/relationships/hyperlink" Target="https://doi.org/10.1007/978-1-0716-0327-7_16" TargetMode="External"/><Relationship Id="rId60" Type="http://schemas.openxmlformats.org/officeDocument/2006/relationships/hyperlink" Target="https://doi.org/10.1186/s13059-017-1349-1" TargetMode="External"/><Relationship Id="rId61" Type="http://schemas.openxmlformats.org/officeDocument/2006/relationships/hyperlink" Target="https://doi.org/10.1186/s13059-016-1070-5" TargetMode="External"/><Relationship Id="rId62" Type="http://schemas.openxmlformats.org/officeDocument/2006/relationships/hyperlink" Target="https://doi.org/10.1186/1471-2105-14-7"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doi.org/10.1007/978-3-030-32047-8_16" TargetMode="External"/><Relationship Id="rId65" Type="http://schemas.openxmlformats.org/officeDocument/2006/relationships/hyperlink" Target="https://doi.org/10.21105/joss.00765" TargetMode="External"/><Relationship Id="rId66" Type="http://schemas.openxmlformats.org/officeDocument/2006/relationships/hyperlink" Target="https://cran.r-project.org/web/packages/umap/index.html" TargetMode="External"/><Relationship Id="rId67" Type="http://schemas.openxmlformats.org/officeDocument/2006/relationships/hyperlink" Target="https://cran.r-project.org/package=rstatix" TargetMode="External"/><Relationship Id="rId68" Type="http://schemas.openxmlformats.org/officeDocument/2006/relationships/hyperlink" Target="https://doi.org/10.1186/gb-2010-11-2-r14" TargetMode="External"/><Relationship Id="rId69" Type="http://schemas.openxmlformats.org/officeDocument/2006/relationships/hyperlink" Target="https://doi.org/10.1093/BIOINFORMATICS/BTQ064" TargetMode="External"/><Relationship Id="rId70" Type="http://schemas.openxmlformats.org/officeDocument/2006/relationships/hyperlink" Target="https://doi.org/10.1093/NAR/GKAD841" TargetMode="External"/><Relationship Id="rId71" Type="http://schemas.openxmlformats.org/officeDocument/2006/relationships/hyperlink" Target="https://doi.org/10.1038/s41467-017-02391-6" TargetMode="External"/><Relationship Id="rId72" Type="http://schemas.openxmlformats.org/officeDocument/2006/relationships/hyperlink" Target="https://doi.org/10.1093/BIOADV/VBAC016" TargetMode="External"/><Relationship Id="rId73" Type="http://schemas.openxmlformats.org/officeDocument/2006/relationships/hyperlink" Target="https://doi.org/10.1371/JOURNAL.PONE.0119016" TargetMode="External"/><Relationship Id="rId74" Type="http://schemas.openxmlformats.org/officeDocument/2006/relationships/hyperlink" Target="https://doi.org/10.1093/NAR/GKV1049" TargetMode="External"/><Relationship Id="rId75" Type="http://schemas.openxmlformats.org/officeDocument/2006/relationships/hyperlink" Target="https://doi.org/10.18637/jss.v033.i01" TargetMode="External"/><Relationship Id="rId76" Type="http://schemas.openxmlformats.org/officeDocument/2006/relationships/hyperlink" Target="https://doi.org/10.32614/RJ-2018-005" TargetMode="External"/><Relationship Id="rId77" Type="http://schemas.openxmlformats.org/officeDocument/2006/relationships/hyperlink" Target="https://doi.org/10.1214/08-AOAS169" TargetMode="External"/><Relationship Id="rId78" Type="http://schemas.openxmlformats.org/officeDocument/2006/relationships/hyperlink" Target="https://cran.r-project.org/web/packages/randomForestSRC/index.html" TargetMode="External"/><Relationship Id="rId79" Type="http://schemas.openxmlformats.org/officeDocument/2006/relationships/hyperlink" Target="https://cran.r-project.org/package=gbm" TargetMode="External"/><Relationship Id="rId80" Type="http://schemas.openxmlformats.org/officeDocument/2006/relationships/hyperlink" Target="https://cran.r-project.org/package=survminer"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doi.org/10.1016/J.CELL.2018.02.052" TargetMode="External"/><Relationship Id="rId83" Type="http://schemas.openxmlformats.org/officeDocument/2006/relationships/hyperlink" Target="https://doi.org/10.1016/j.cell.2015.10.025" TargetMode="External"/><Relationship Id="rId84" Type="http://schemas.openxmlformats.org/officeDocument/2006/relationships/hyperlink" Target="https://doi.org/10.1016/J.CCELL.2018.10.016" TargetMode="External"/><Relationship Id="rId85" Type="http://schemas.openxmlformats.org/officeDocument/2006/relationships/hyperlink" Target="https://doi.org/10.1158/0008-5472.CAN-13-2699" TargetMode="External"/><Relationship Id="rId86" Type="http://schemas.openxmlformats.org/officeDocument/2006/relationships/hyperlink" Target="https://doi.org/10.1016/j.ebiom.2015.07.017" TargetMode="External"/><Relationship Id="rId87" Type="http://schemas.openxmlformats.org/officeDocument/2006/relationships/hyperlink" Target="https://doi.org/10.1186/S12885-023-11019-6" TargetMode="External"/><Relationship Id="rId88" Type="http://schemas.openxmlformats.org/officeDocument/2006/relationships/hyperlink" Target="https://doi.org/10.1016/j.lungcan.2021.06.020" TargetMode="External"/><Relationship Id="rId89" Type="http://schemas.openxmlformats.org/officeDocument/2006/relationships/hyperlink" Target="https://doi.org/10.4324/9780203771587" TargetMode="External"/><Relationship Id="rId90" Type="http://schemas.openxmlformats.org/officeDocument/2006/relationships/hyperlink" Target="https://doi.org/10.1111/j.2517-6161.1995.tb02031.x" TargetMode="External"/><Relationship Id="rId91" Type="http://schemas.openxmlformats.org/officeDocument/2006/relationships/hyperlink" Target="https://doi.org/10.1016/0377-0427(87)90125-7" TargetMode="External"/><Relationship Id="rId92" Type="http://schemas.openxmlformats.org/officeDocument/2006/relationships/hyperlink" Target="https://doi.org/10.1007/3-540-44668-0_68" TargetMode="External"/><Relationship Id="rId93" Type="http://schemas.openxmlformats.org/officeDocument/2006/relationships/hyperlink" Target="https://doi.org/10.1162/089976604773717621" TargetMode="External"/><Relationship Id="rId94" Type="http://schemas.openxmlformats.org/officeDocument/2006/relationships/hyperlink" Target="https://doi.org/10.3923/jse.2014.14.22" TargetMode="External"/><Relationship Id="rId95" Type="http://schemas.openxmlformats.org/officeDocument/2006/relationships/hyperlink" Target="https://doi.org/10.3389/FIMMU.2023.1095195/BIBTEX" TargetMode="External"/><Relationship Id="rId96" Type="http://schemas.openxmlformats.org/officeDocument/2006/relationships/hyperlink" Target="https://doi.org/10.1093/BIOINFORMATICS/BTS034" TargetMode="External"/><Relationship Id="rId97" Type="http://schemas.openxmlformats.org/officeDocument/2006/relationships/hyperlink" Target="https://doi.org/10.1214/AOS/1013203451" TargetMode="External"/><Relationship Id="rId98" Type="http://schemas.openxmlformats.org/officeDocument/2006/relationships/hyperlink" Target="https://doi.org/10.3389/FNBOT.2013.00021/BIBTEX" TargetMode="External"/><Relationship Id="rId99" Type="http://schemas.openxmlformats.org/officeDocument/2006/relationships/hyperlink" Target="https://doi.org/10.1016/S0167-9473(01)00065-2" TargetMode="External"/><Relationship Id="rId100" Type="http://schemas.openxmlformats.org/officeDocument/2006/relationships/hyperlink" Target="https://doi.org/10.2307/2337123" TargetMode="External"/><Relationship Id="rId101" Type="http://schemas.openxmlformats.org/officeDocument/2006/relationships/hyperlink" Target="https://doi.org/10.1002/(SICI)1097-0258(19960229)15:4&lt;361::AID-SIM168&gt;3.0.CO;2-4" TargetMode="External"/><Relationship Id="rId102" Type="http://schemas.openxmlformats.org/officeDocument/2006/relationships/hyperlink" Target="https://doi.org/10.1002/(sici)1097-0258(19990915/30)18:17/18&lt;2529::aid-sim274&gt;3.0.co;2-5" TargetMode="Externa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Application>LibreOffice/7.0.5.2$Windows_X86_64 LibreOffice_project/64390860c6cd0aca4beafafcfd84613dd9dfb63a</Application>
  <AppVersion>15.0000</AppVersion>
  <Pages>57</Pages>
  <Words>10224</Words>
  <Characters>54722</Characters>
  <CharactersWithSpaces>64339</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2024-01-18T17:50:02Z</dcterms:created>
  <dc:creator/>
  <dc:description/>
  <dc:language>en-US</dc:language>
  <cp:lastModifiedBy/>
  <dcterms:modified xsi:type="dcterms:W3CDTF">2024-01-18T18:58:46Z</dcterms:modified>
  <cp:revision>1</cp:revision>
  <dc:subject/>
  <dc:title>Prognostic and biological relevance of collagen biosynthesis pathway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2024-01-18</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